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95DE" w14:textId="77777777" w:rsidR="0046182E" w:rsidRDefault="00D85D30" w:rsidP="0046182E">
      <w:pPr>
        <w:jc w:val="center"/>
        <w:rPr>
          <w:rFonts w:asciiTheme="minorHAnsi" w:hAnsiTheme="minorHAnsi" w:cstheme="minorBidi"/>
          <w:b/>
          <w:sz w:val="16"/>
        </w:rPr>
      </w:pPr>
      <w:r>
        <w:rPr>
          <w:b/>
          <w:noProof/>
          <w:sz w:val="36"/>
        </w:rPr>
        <w:drawing>
          <wp:inline distT="0" distB="0" distL="0" distR="0" wp14:anchorId="15E0D8DB" wp14:editId="6DEC0DD1">
            <wp:extent cx="990600" cy="1000125"/>
            <wp:effectExtent l="0" t="0" r="0" b="9525"/>
            <wp:docPr id="1" name="Picture 1" descr="county se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seal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2DCF" w14:textId="77777777" w:rsidR="0046182E" w:rsidRDefault="00D85D30" w:rsidP="004618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CASWELL COUNTY PLANNING DEPARTMENT</w:t>
      </w:r>
    </w:p>
    <w:p w14:paraId="75610E9A" w14:textId="77777777" w:rsidR="005E079F" w:rsidRDefault="00D85D30" w:rsidP="00155B1E">
      <w:pPr>
        <w:jc w:val="center"/>
        <w:rPr>
          <w:rStyle w:val="Hyperlink"/>
          <w:sz w:val="16"/>
        </w:rPr>
      </w:pPr>
      <w:r>
        <w:rPr>
          <w:sz w:val="16"/>
        </w:rPr>
        <w:t xml:space="preserve">144 Main Street / PO Box 1406, Yanceyville, NC  27379 | Office: 336-694-9731 | Fax: 336-694-5547 | E-Mail: </w:t>
      </w:r>
      <w:hyperlink r:id="rId6" w:history="1">
        <w:r w:rsidRPr="00DA2C7E">
          <w:rPr>
            <w:rStyle w:val="Hyperlink"/>
            <w:sz w:val="16"/>
          </w:rPr>
          <w:t>mhoagland@caswellcountync.gov</w:t>
        </w:r>
      </w:hyperlink>
    </w:p>
    <w:p w14:paraId="277A10D3" w14:textId="77777777" w:rsidR="004A598D" w:rsidRDefault="00000000" w:rsidP="001051C9">
      <w:pPr>
        <w:rPr>
          <w:rStyle w:val="Hyperlink"/>
          <w:rFonts w:ascii="Times New Roman" w:hAnsi="Times New Roman" w:cs="Times New Roman"/>
          <w:sz w:val="36"/>
          <w:szCs w:val="36"/>
          <w:u w:val="none"/>
        </w:rPr>
      </w:pPr>
    </w:p>
    <w:p w14:paraId="10E43144" w14:textId="77777777" w:rsidR="001F72EC" w:rsidRPr="001051C9" w:rsidRDefault="00D85D30" w:rsidP="004A598D">
      <w:pPr>
        <w:jc w:val="center"/>
        <w:rPr>
          <w:rStyle w:val="Hyperlink"/>
          <w:rFonts w:ascii="Times New Roman" w:hAnsi="Times New Roman" w:cs="Times New Roman"/>
          <w:color w:val="auto"/>
          <w:sz w:val="36"/>
          <w:szCs w:val="36"/>
        </w:rPr>
      </w:pPr>
      <w:r w:rsidRPr="001051C9">
        <w:rPr>
          <w:rStyle w:val="Hyperlink"/>
          <w:rFonts w:ascii="Times New Roman" w:hAnsi="Times New Roman" w:cs="Times New Roman"/>
          <w:color w:val="auto"/>
          <w:sz w:val="36"/>
          <w:szCs w:val="36"/>
        </w:rPr>
        <w:t>NOTICE OF HEARING</w:t>
      </w:r>
    </w:p>
    <w:p w14:paraId="1D42C38A" w14:textId="15DD4674" w:rsidR="007D73E9" w:rsidRDefault="00202527" w:rsidP="001F7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</w:t>
      </w:r>
      <w:r w:rsidR="00D85D30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255443B3" w14:textId="77777777" w:rsidR="00CC4A4F" w:rsidRDefault="00000000" w:rsidP="001F72EC">
      <w:pPr>
        <w:rPr>
          <w:rFonts w:ascii="Times New Roman" w:hAnsi="Times New Roman" w:cs="Times New Roman"/>
        </w:rPr>
      </w:pPr>
    </w:p>
    <w:p w14:paraId="2CB5F734" w14:textId="20582037" w:rsidR="00CC4A4F" w:rsidRDefault="00D85D30" w:rsidP="00202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Sir or Madam: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2025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You are receiving this notice pursuant to NC General Statute 160D-406(b) because you are either: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a person who has appealed the issuance of a Watershed Protection Permit, dated January 5, 2021, and a Special Non-Residential Intensity Allocation (S.N.I.A.) Permit, dated January 6, 2021, for a proposed development at 1238 Wrenn Road, Prospect Hill, NC 27314, otherwise found at County Tax Number 0133.00.00.0005.0000; (ii) the permit applicant; (iii) the owner of the property that is the subject of the hearing; (iv) the owner of a parcel of land abutting the parcel of land that is the subject of the hearing; or (v) </w:t>
      </w:r>
      <w:r w:rsidR="00134FC5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other person entitled to receive notice as provided by the Caswell County Unified Development Ordinance. </w:t>
      </w:r>
    </w:p>
    <w:p w14:paraId="5BD9632D" w14:textId="77777777" w:rsidR="00611AD7" w:rsidRDefault="00000000" w:rsidP="001F72EC">
      <w:pPr>
        <w:rPr>
          <w:rFonts w:ascii="Times New Roman" w:hAnsi="Times New Roman" w:cs="Times New Roman"/>
        </w:rPr>
      </w:pPr>
    </w:p>
    <w:p w14:paraId="2E050857" w14:textId="77777777" w:rsidR="00202527" w:rsidRDefault="00D85D30" w:rsidP="001F7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meeting date and time for the evidentiary appeal hearing is Tuesday, </w:t>
      </w:r>
      <w:r w:rsidR="00202527">
        <w:rPr>
          <w:rFonts w:ascii="Times New Roman" w:hAnsi="Times New Roman" w:cs="Times New Roman"/>
        </w:rPr>
        <w:t>November 15, 2022</w:t>
      </w:r>
      <w:r>
        <w:rPr>
          <w:rFonts w:ascii="Times New Roman" w:hAnsi="Times New Roman" w:cs="Times New Roman"/>
        </w:rPr>
        <w:t xml:space="preserve">, </w:t>
      </w:r>
      <w:r w:rsidR="00202527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1 p.m. The hearing will be conducted in person at the Historic Courthouse at 144 Court Square, Yanceyville, NC 27379. </w:t>
      </w:r>
      <w:r w:rsidR="00134FC5">
        <w:rPr>
          <w:rFonts w:ascii="Times New Roman" w:hAnsi="Times New Roman" w:cs="Times New Roman"/>
        </w:rPr>
        <w:t xml:space="preserve">This hearing was originally scheduled for Tuesday, April 27, </w:t>
      </w:r>
      <w:proofErr w:type="gramStart"/>
      <w:r w:rsidR="00134FC5">
        <w:rPr>
          <w:rFonts w:ascii="Times New Roman" w:hAnsi="Times New Roman" w:cs="Times New Roman"/>
        </w:rPr>
        <w:t>2021</w:t>
      </w:r>
      <w:proofErr w:type="gramEnd"/>
      <w:r w:rsidR="00202527">
        <w:rPr>
          <w:rFonts w:ascii="Times New Roman" w:hAnsi="Times New Roman" w:cs="Times New Roman"/>
        </w:rPr>
        <w:t xml:space="preserve"> and you should have received previous notices to that affect. </w:t>
      </w:r>
    </w:p>
    <w:p w14:paraId="1766DBE3" w14:textId="77777777" w:rsidR="00202527" w:rsidRDefault="00202527" w:rsidP="001F72EC">
      <w:pPr>
        <w:rPr>
          <w:rFonts w:ascii="Times New Roman" w:hAnsi="Times New Roman" w:cs="Times New Roman"/>
        </w:rPr>
      </w:pPr>
    </w:p>
    <w:p w14:paraId="108292C0" w14:textId="77777777" w:rsidR="00052B68" w:rsidRPr="00025EF8" w:rsidRDefault="00202527" w:rsidP="00052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2B68">
        <w:rPr>
          <w:rFonts w:ascii="Times New Roman" w:hAnsi="Times New Roman" w:cs="Times New Roman"/>
        </w:rPr>
        <w:t xml:space="preserve">The meeting date and time for the evidentiary appeal hearing is Tuesday, November 15, 2022, at 1 p.m. The hearing will be conducted in person at the Historic Courthouse at 144 Court Square, Yanceyville, NC 27379. This hearing was originally scheduled for Tuesday, April 27, </w:t>
      </w:r>
      <w:proofErr w:type="gramStart"/>
      <w:r w:rsidR="00052B68">
        <w:rPr>
          <w:rFonts w:ascii="Times New Roman" w:hAnsi="Times New Roman" w:cs="Times New Roman"/>
        </w:rPr>
        <w:t>2021</w:t>
      </w:r>
      <w:proofErr w:type="gramEnd"/>
      <w:r w:rsidR="00052B68">
        <w:rPr>
          <w:rFonts w:ascii="Times New Roman" w:hAnsi="Times New Roman" w:cs="Times New Roman"/>
        </w:rPr>
        <w:t xml:space="preserve"> and you should have received previous notices to that affect. </w:t>
      </w:r>
    </w:p>
    <w:p w14:paraId="7C4489F7" w14:textId="77777777" w:rsidR="00052B68" w:rsidRDefault="00052B68" w:rsidP="00052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B6D89D" w14:textId="6C6DCE1A" w:rsidR="00656132" w:rsidRDefault="00052B68" w:rsidP="00052B68">
      <w:pPr>
        <w:rPr>
          <w:rFonts w:ascii="Times New Roman" w:hAnsi="Times New Roman" w:cs="Times New Roman"/>
        </w:rPr>
      </w:pPr>
      <w:r w:rsidRPr="00202527">
        <w:rPr>
          <w:rFonts w:ascii="Times New Roman" w:hAnsi="Times New Roman" w:cs="Times New Roman"/>
        </w:rPr>
        <w:tab/>
        <w:t xml:space="preserve">You may find all relevant materials to this appeal </w:t>
      </w:r>
      <w:r>
        <w:rPr>
          <w:rFonts w:ascii="Times New Roman" w:hAnsi="Times New Roman" w:cs="Times New Roman"/>
        </w:rPr>
        <w:t>at</w:t>
      </w:r>
      <w:r w:rsidRPr="00202527">
        <w:rPr>
          <w:rFonts w:ascii="Times New Roman" w:hAnsi="Times New Roman" w:cs="Times New Roman"/>
        </w:rPr>
        <w:t xml:space="preserve"> </w:t>
      </w:r>
      <w:r w:rsidRPr="00025EF8">
        <w:rPr>
          <w:rFonts w:ascii="Times New Roman" w:hAnsi="Times New Roman" w:cs="Times New Roman"/>
          <w:u w:val="single"/>
        </w:rPr>
        <w:t>www.</w:t>
      </w:r>
      <w:hyperlink r:id="rId7" w:history="1">
        <w:r w:rsidRPr="00202527">
          <w:rPr>
            <w:rStyle w:val="Hyperlink"/>
            <w:rFonts w:ascii="Times New Roman" w:hAnsi="Times New Roman" w:cs="Times New Roman"/>
            <w:color w:val="auto"/>
          </w:rPr>
          <w:t>CaswellCountyNC</w:t>
        </w:r>
        <w:r w:rsidRPr="0020252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202527">
          <w:rPr>
            <w:rStyle w:val="Hyperlink"/>
            <w:rFonts w:ascii="Times New Roman" w:hAnsi="Times New Roman" w:cs="Times New Roman"/>
            <w:color w:val="auto"/>
          </w:rPr>
          <w:t>gov/Planning</w:t>
        </w:r>
      </w:hyperlink>
    </w:p>
    <w:p w14:paraId="7EB7810D" w14:textId="77777777" w:rsidR="005059C3" w:rsidRDefault="00D85D30" w:rsidP="00207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  <w:r>
        <w:rPr>
          <w:rFonts w:ascii="Times New Roman" w:hAnsi="Times New Roman" w:cs="Times New Roman"/>
        </w:rPr>
        <w:br/>
      </w:r>
    </w:p>
    <w:p w14:paraId="5F9F000C" w14:textId="77777777" w:rsidR="005059C3" w:rsidRDefault="005059C3" w:rsidP="0020707D">
      <w:pPr>
        <w:rPr>
          <w:rFonts w:ascii="Times New Roman" w:hAnsi="Times New Roman" w:cs="Times New Roman"/>
        </w:rPr>
      </w:pPr>
    </w:p>
    <w:p w14:paraId="44A0CF35" w14:textId="60DED505" w:rsidR="00656132" w:rsidRDefault="00D85D30" w:rsidP="00207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Matthew Hoagland</w:t>
      </w:r>
    </w:p>
    <w:p w14:paraId="683A0BBA" w14:textId="77777777" w:rsidR="00656132" w:rsidRPr="001F72EC" w:rsidRDefault="00D85D30" w:rsidP="00207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Caswell County Planning Director</w:t>
      </w:r>
    </w:p>
    <w:sectPr w:rsidR="00656132" w:rsidRPr="001F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555"/>
    <w:multiLevelType w:val="hybridMultilevel"/>
    <w:tmpl w:val="4AF4E568"/>
    <w:lvl w:ilvl="0" w:tplc="8B12C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75731"/>
    <w:multiLevelType w:val="hybridMultilevel"/>
    <w:tmpl w:val="1152E644"/>
    <w:lvl w:ilvl="0" w:tplc="35C4F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C84D032" w:tentative="1">
      <w:start w:val="1"/>
      <w:numFmt w:val="lowerLetter"/>
      <w:lvlText w:val="%2."/>
      <w:lvlJc w:val="left"/>
      <w:pPr>
        <w:ind w:left="1440" w:hanging="360"/>
      </w:pPr>
    </w:lvl>
    <w:lvl w:ilvl="2" w:tplc="CD62C8A0" w:tentative="1">
      <w:start w:val="1"/>
      <w:numFmt w:val="lowerRoman"/>
      <w:lvlText w:val="%3."/>
      <w:lvlJc w:val="right"/>
      <w:pPr>
        <w:ind w:left="2160" w:hanging="180"/>
      </w:pPr>
    </w:lvl>
    <w:lvl w:ilvl="3" w:tplc="1E226DAA" w:tentative="1">
      <w:start w:val="1"/>
      <w:numFmt w:val="decimal"/>
      <w:lvlText w:val="%4."/>
      <w:lvlJc w:val="left"/>
      <w:pPr>
        <w:ind w:left="2880" w:hanging="360"/>
      </w:pPr>
    </w:lvl>
    <w:lvl w:ilvl="4" w:tplc="6ED094AC" w:tentative="1">
      <w:start w:val="1"/>
      <w:numFmt w:val="lowerLetter"/>
      <w:lvlText w:val="%5."/>
      <w:lvlJc w:val="left"/>
      <w:pPr>
        <w:ind w:left="3600" w:hanging="360"/>
      </w:pPr>
    </w:lvl>
    <w:lvl w:ilvl="5" w:tplc="3222C604" w:tentative="1">
      <w:start w:val="1"/>
      <w:numFmt w:val="lowerRoman"/>
      <w:lvlText w:val="%6."/>
      <w:lvlJc w:val="right"/>
      <w:pPr>
        <w:ind w:left="4320" w:hanging="180"/>
      </w:pPr>
    </w:lvl>
    <w:lvl w:ilvl="6" w:tplc="14045F38" w:tentative="1">
      <w:start w:val="1"/>
      <w:numFmt w:val="decimal"/>
      <w:lvlText w:val="%7."/>
      <w:lvlJc w:val="left"/>
      <w:pPr>
        <w:ind w:left="5040" w:hanging="360"/>
      </w:pPr>
    </w:lvl>
    <w:lvl w:ilvl="7" w:tplc="65FCCE6C" w:tentative="1">
      <w:start w:val="1"/>
      <w:numFmt w:val="lowerLetter"/>
      <w:lvlText w:val="%8."/>
      <w:lvlJc w:val="left"/>
      <w:pPr>
        <w:ind w:left="5760" w:hanging="360"/>
      </w:pPr>
    </w:lvl>
    <w:lvl w:ilvl="8" w:tplc="A054605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19387">
    <w:abstractNumId w:val="1"/>
  </w:num>
  <w:num w:numId="2" w16cid:durableId="174221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5D"/>
    <w:rsid w:val="00052B68"/>
    <w:rsid w:val="00134FC5"/>
    <w:rsid w:val="00165E5D"/>
    <w:rsid w:val="00202527"/>
    <w:rsid w:val="0020707D"/>
    <w:rsid w:val="002D6FA2"/>
    <w:rsid w:val="005059C3"/>
    <w:rsid w:val="00732675"/>
    <w:rsid w:val="00835157"/>
    <w:rsid w:val="00D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8599"/>
  <w15:docId w15:val="{A4694A81-B9E7-4182-9093-B6CCA0F1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1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1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wellCountyNC.gov/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agland@caswellcountyn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MHoag</dc:creator>
  <cp:lastModifiedBy>Matthew Hoagland</cp:lastModifiedBy>
  <cp:revision>2</cp:revision>
  <cp:lastPrinted>2021-10-14T13:24:00Z</cp:lastPrinted>
  <dcterms:created xsi:type="dcterms:W3CDTF">2022-11-02T19:15:00Z</dcterms:created>
  <dcterms:modified xsi:type="dcterms:W3CDTF">2022-11-02T19:15:00Z</dcterms:modified>
</cp:coreProperties>
</file>